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7" w:rsidRPr="003E7254" w:rsidRDefault="003E7254" w:rsidP="003E725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E7254">
        <w:rPr>
          <w:rFonts w:ascii="標楷體" w:eastAsia="標楷體" w:hAnsi="標楷體" w:hint="eastAsia"/>
          <w:b/>
          <w:sz w:val="32"/>
          <w:szCs w:val="32"/>
        </w:rPr>
        <w:t>授課紀錄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418"/>
        <w:gridCol w:w="2410"/>
        <w:gridCol w:w="1359"/>
        <w:gridCol w:w="2246"/>
      </w:tblGrid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授課時間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101年</w:t>
            </w:r>
            <w:r w:rsidR="002D4CA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-1710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授課地點</w:t>
            </w:r>
          </w:p>
        </w:tc>
        <w:tc>
          <w:tcPr>
            <w:tcW w:w="4021" w:type="pct"/>
            <w:gridSpan w:val="4"/>
          </w:tcPr>
          <w:p w:rsidR="003E7254" w:rsidRPr="003E7254" w:rsidRDefault="00F5745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F57453">
              <w:rPr>
                <w:rFonts w:ascii="標楷體" w:eastAsia="標楷體" w:hAnsi="標楷體" w:hint="eastAsia"/>
                <w:sz w:val="28"/>
                <w:szCs w:val="28"/>
              </w:rPr>
              <w:t>東大學台東校區C301教室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授課師資</w:t>
            </w:r>
          </w:p>
        </w:tc>
        <w:tc>
          <w:tcPr>
            <w:tcW w:w="2071" w:type="pct"/>
            <w:gridSpan w:val="2"/>
          </w:tcPr>
          <w:p w:rsidR="003E7254" w:rsidRPr="003E7254" w:rsidRDefault="002D4C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陳章波</w:t>
            </w:r>
          </w:p>
        </w:tc>
        <w:tc>
          <w:tcPr>
            <w:tcW w:w="735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1215" w:type="pct"/>
          </w:tcPr>
          <w:p w:rsidR="003E7254" w:rsidRPr="003E7254" w:rsidRDefault="00B01EA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李家瑩</w:t>
            </w:r>
            <w:r w:rsidR="000B43CE">
              <w:rPr>
                <w:rFonts w:ascii="標楷體" w:eastAsia="標楷體" w:hAnsi="標楷體" w:hint="eastAsia"/>
                <w:sz w:val="28"/>
                <w:szCs w:val="28"/>
              </w:rPr>
              <w:t>、李昶亨</w:t>
            </w:r>
          </w:p>
        </w:tc>
      </w:tr>
      <w:tr w:rsidR="003E7254" w:rsidRPr="003E7254" w:rsidTr="00D57D0C">
        <w:trPr>
          <w:trHeight w:val="348"/>
        </w:trPr>
        <w:tc>
          <w:tcPr>
            <w:tcW w:w="979" w:type="pct"/>
            <w:vMerge w:val="restar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上課形式</w:t>
            </w: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教師授課</w:t>
            </w:r>
          </w:p>
        </w:tc>
        <w:tc>
          <w:tcPr>
            <w:tcW w:w="1304" w:type="pct"/>
          </w:tcPr>
          <w:p w:rsidR="003E7254" w:rsidRPr="003E7254" w:rsidRDefault="00D57D0C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01EA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CC4B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 w:rsidR="003E7254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 w:val="restart"/>
            <w:vAlign w:val="center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1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0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3E7254" w:rsidRPr="003E7254" w:rsidTr="00D57D0C">
        <w:trPr>
          <w:trHeight w:val="372"/>
        </w:trPr>
        <w:tc>
          <w:tcPr>
            <w:tcW w:w="979" w:type="pct"/>
            <w:vMerge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7" w:type="pct"/>
          </w:tcPr>
          <w:p w:rsidR="003E7254" w:rsidRPr="003E7254" w:rsidRDefault="003E7254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議題討論</w:t>
            </w:r>
          </w:p>
        </w:tc>
        <w:tc>
          <w:tcPr>
            <w:tcW w:w="1304" w:type="pct"/>
          </w:tcPr>
          <w:p w:rsidR="003E7254" w:rsidRPr="003E7254" w:rsidRDefault="00CC4BC7" w:rsidP="00CC4B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83E5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0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950" w:type="pct"/>
            <w:gridSpan w:val="2"/>
            <w:vMerge/>
          </w:tcPr>
          <w:p w:rsidR="003E7254" w:rsidRPr="003E7254" w:rsidRDefault="003E725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上課學生</w:t>
            </w:r>
          </w:p>
        </w:tc>
        <w:tc>
          <w:tcPr>
            <w:tcW w:w="4021" w:type="pct"/>
            <w:gridSpan w:val="4"/>
          </w:tcPr>
          <w:p w:rsidR="003E7254" w:rsidRPr="003E7254" w:rsidRDefault="002D4C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D57D0C"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請假學生</w:t>
            </w:r>
          </w:p>
        </w:tc>
        <w:tc>
          <w:tcPr>
            <w:tcW w:w="4021" w:type="pct"/>
            <w:gridSpan w:val="4"/>
          </w:tcPr>
          <w:p w:rsidR="003E7254" w:rsidRPr="003E7254" w:rsidRDefault="002D4CA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  <w:r w:rsidR="003E7254" w:rsidRPr="003E7254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E7254" w:rsidRPr="003E7254" w:rsidTr="00C604D2">
        <w:trPr>
          <w:trHeight w:val="7276"/>
        </w:trPr>
        <w:tc>
          <w:tcPr>
            <w:tcW w:w="979" w:type="pct"/>
            <w:vAlign w:val="center"/>
          </w:tcPr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7254">
              <w:rPr>
                <w:rFonts w:ascii="標楷體" w:eastAsia="標楷體" w:hAnsi="標楷體" w:hint="eastAsia"/>
                <w:sz w:val="28"/>
                <w:szCs w:val="28"/>
              </w:rPr>
              <w:t>授課大綱</w:t>
            </w:r>
          </w:p>
          <w:p w:rsidR="003E7254" w:rsidRPr="003E7254" w:rsidRDefault="003E7254" w:rsidP="00D57D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21" w:type="pct"/>
            <w:gridSpan w:val="4"/>
          </w:tcPr>
          <w:p w:rsidR="00B01EAF" w:rsidRDefault="002D4CA9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授課主題：海岸生態與哲學/陳章波(中央研究院</w:t>
            </w:r>
            <w:r w:rsidR="005A0AF6">
              <w:rPr>
                <w:rFonts w:ascii="標楷體" w:eastAsia="標楷體" w:hAnsi="標楷體" w:hint="eastAsia"/>
                <w:sz w:val="28"/>
                <w:szCs w:val="28"/>
              </w:rPr>
              <w:t>生物多樣性研究中心退休研究員)</w:t>
            </w:r>
          </w:p>
          <w:p w:rsidR="002D4CA9" w:rsidRDefault="002D4CA9" w:rsidP="00283E5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授課內容：</w:t>
            </w:r>
          </w:p>
          <w:p w:rsidR="002D4CA9" w:rsidRPr="002D4CA9" w:rsidRDefault="002D4CA9" w:rsidP="002D4CA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CA9">
              <w:rPr>
                <w:rFonts w:ascii="標楷體" w:eastAsia="標楷體" w:hAnsi="標楷體" w:hint="eastAsia"/>
                <w:sz w:val="28"/>
                <w:szCs w:val="28"/>
              </w:rPr>
              <w:t>前言。</w:t>
            </w:r>
          </w:p>
          <w:p w:rsidR="002D4CA9" w:rsidRPr="002D4CA9" w:rsidRDefault="002D4CA9" w:rsidP="002D4CA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CA9">
              <w:rPr>
                <w:rFonts w:ascii="標楷體" w:eastAsia="標楷體" w:hAnsi="標楷體" w:hint="eastAsia"/>
                <w:sz w:val="28"/>
                <w:szCs w:val="28"/>
              </w:rPr>
              <w:t>以哲學角度看海岸生態。</w:t>
            </w:r>
          </w:p>
          <w:p w:rsidR="002D4CA9" w:rsidRPr="002D4CA9" w:rsidRDefault="002D4CA9" w:rsidP="002D4CA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D4CA9">
              <w:rPr>
                <w:rFonts w:ascii="標楷體" w:eastAsia="標楷體" w:hAnsi="標楷體" w:hint="eastAsia"/>
                <w:sz w:val="28"/>
                <w:szCs w:val="28"/>
              </w:rPr>
              <w:t>海岸生態引發的人生哲學。</w:t>
            </w:r>
          </w:p>
          <w:p w:rsidR="002D4CA9" w:rsidRPr="002D4CA9" w:rsidRDefault="002D4CA9" w:rsidP="002D4CA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D4CA9">
              <w:rPr>
                <w:rFonts w:ascii="標楷體" w:eastAsia="標楷體" w:hAnsi="標楷體" w:hint="eastAsia"/>
                <w:sz w:val="28"/>
                <w:szCs w:val="28"/>
              </w:rPr>
              <w:t>結語。</w:t>
            </w:r>
          </w:p>
        </w:tc>
      </w:tr>
    </w:tbl>
    <w:p w:rsidR="003E7254" w:rsidRDefault="00C604D2" w:rsidP="00C604D2">
      <w:pPr>
        <w:jc w:val="center"/>
        <w:rPr>
          <w:rFonts w:eastAsia="標楷體"/>
          <w:b/>
          <w:color w:val="000000"/>
          <w:sz w:val="32"/>
          <w:szCs w:val="32"/>
        </w:rPr>
      </w:pPr>
      <w:r w:rsidRPr="008218BB">
        <w:rPr>
          <w:rFonts w:eastAsia="標楷體" w:hint="eastAsia"/>
          <w:b/>
          <w:color w:val="000000"/>
          <w:sz w:val="32"/>
          <w:szCs w:val="32"/>
        </w:rPr>
        <w:lastRenderedPageBreak/>
        <w:t>授課之講演</w:t>
      </w:r>
      <w:r w:rsidRPr="008218BB">
        <w:rPr>
          <w:rFonts w:eastAsia="標楷體"/>
          <w:b/>
          <w:color w:val="000000"/>
          <w:sz w:val="32"/>
          <w:szCs w:val="32"/>
        </w:rPr>
        <w:t>內容</w:t>
      </w:r>
      <w:bookmarkStart w:id="0" w:name="_GoBack"/>
      <w:bookmarkEnd w:id="0"/>
    </w:p>
    <w:p w:rsidR="005A0AF6" w:rsidRPr="00086D8B" w:rsidRDefault="00C604D2" w:rsidP="005A0AF6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C604D2">
        <w:rPr>
          <w:rFonts w:ascii="標楷體" w:eastAsia="標楷體" w:hAnsi="標楷體" w:hint="eastAsia"/>
          <w:szCs w:val="24"/>
        </w:rPr>
        <w:t xml:space="preserve">  </w:t>
      </w:r>
      <w:r w:rsidR="005A0AF6" w:rsidRPr="00086D8B">
        <w:rPr>
          <w:rFonts w:ascii="標楷體" w:eastAsia="標楷體" w:hAnsi="標楷體" w:hint="eastAsia"/>
          <w:szCs w:val="24"/>
        </w:rPr>
        <w:t>前</w:t>
      </w:r>
      <w:r w:rsidR="005A0AF6" w:rsidRPr="00086D8B">
        <w:rPr>
          <w:rFonts w:ascii="標楷體" w:eastAsia="標楷體" w:hAnsi="標楷體" w:hint="eastAsia"/>
          <w:szCs w:val="24"/>
        </w:rPr>
        <w:t>言</w:t>
      </w:r>
    </w:p>
    <w:p w:rsidR="005A0AF6" w:rsidRPr="00086D8B" w:rsidRDefault="00086D8B" w:rsidP="005A0AF6">
      <w:pPr>
        <w:rPr>
          <w:rFonts w:ascii="標楷體" w:eastAsia="標楷體" w:hAnsi="標楷體" w:hint="eastAsia"/>
          <w:szCs w:val="24"/>
        </w:rPr>
      </w:pPr>
      <w:r w:rsidRPr="00086D8B">
        <w:rPr>
          <w:rFonts w:ascii="標楷體" w:eastAsia="標楷體" w:hAnsi="標楷體" w:hint="eastAsia"/>
          <w:szCs w:val="24"/>
        </w:rPr>
        <w:t xml:space="preserve">　　</w:t>
      </w:r>
      <w:r w:rsidR="005A0AF6" w:rsidRPr="00086D8B">
        <w:rPr>
          <w:rFonts w:ascii="標楷體" w:eastAsia="標楷體" w:hAnsi="標楷體" w:hint="eastAsia"/>
          <w:szCs w:val="24"/>
        </w:rPr>
        <w:t>哲學是什麼？哲學一詞通常用來說明</w:t>
      </w:r>
      <w:r w:rsidRPr="00086D8B">
        <w:rPr>
          <w:rFonts w:ascii="標楷體" w:eastAsia="標楷體" w:hAnsi="標楷體" w:hint="eastAsia"/>
          <w:szCs w:val="24"/>
        </w:rPr>
        <w:t>一個人對生活的愗種看法（例如某人的「人生哲學」）和基本原則（例如價值觀、思想、行為）。而在學術上的哲學，則是對這些基本原則的理性根據的質疑、反思，並試圖對這些基本原則進行理性的重建。</w:t>
      </w:r>
      <w:r w:rsidR="00260690">
        <w:rPr>
          <w:rFonts w:ascii="標楷體" w:eastAsia="標楷體" w:hAnsi="標楷體" w:hint="eastAsia"/>
          <w:szCs w:val="24"/>
        </w:rPr>
        <w:t>為何右大腦半球為and，左大腦半球為or？因左腦發展較晚，右腦發展較早，左腦的是線性的、語言的、邏輯性的、拘泥於字面的、標籤與</w:t>
      </w:r>
      <w:proofErr w:type="gramStart"/>
      <w:r w:rsidR="00260690">
        <w:rPr>
          <w:rFonts w:ascii="標楷體" w:eastAsia="標楷體" w:hAnsi="標楷體" w:hint="eastAsia"/>
          <w:szCs w:val="24"/>
        </w:rPr>
        <w:t>列表式的</w:t>
      </w:r>
      <w:proofErr w:type="gramEnd"/>
      <w:r w:rsidR="00260690">
        <w:rPr>
          <w:rFonts w:ascii="標楷體" w:eastAsia="標楷體" w:hAnsi="標楷體" w:hint="eastAsia"/>
          <w:szCs w:val="24"/>
        </w:rPr>
        <w:t>、</w:t>
      </w:r>
      <w:proofErr w:type="gramStart"/>
      <w:r w:rsidR="00260690">
        <w:rPr>
          <w:rFonts w:ascii="標楷體" w:eastAsia="標楷體" w:hAnsi="標楷體" w:hint="eastAsia"/>
          <w:szCs w:val="24"/>
        </w:rPr>
        <w:t>數位式的</w:t>
      </w:r>
      <w:proofErr w:type="gramEnd"/>
      <w:r w:rsidR="00260690">
        <w:rPr>
          <w:rFonts w:ascii="標楷體" w:eastAsia="標楷體" w:hAnsi="標楷體" w:hint="eastAsia"/>
          <w:szCs w:val="24"/>
        </w:rPr>
        <w:t>；右腦為整體性的、非語言的、</w:t>
      </w:r>
      <w:proofErr w:type="gramStart"/>
      <w:r w:rsidR="00260690">
        <w:rPr>
          <w:rFonts w:ascii="標楷體" w:eastAsia="標楷體" w:hAnsi="標楷體" w:hint="eastAsia"/>
          <w:szCs w:val="24"/>
        </w:rPr>
        <w:t>醒項的</w:t>
      </w:r>
      <w:proofErr w:type="gramEnd"/>
      <w:r w:rsidR="00260690">
        <w:rPr>
          <w:rFonts w:ascii="標楷體" w:eastAsia="標楷體" w:hAnsi="標楷體" w:hint="eastAsia"/>
          <w:szCs w:val="24"/>
        </w:rPr>
        <w:t>、比喻的、是全身的感官知覺、原始情緒，類比式的。第七感，第七感是一個歷程，讓我們能藉此監督與調整身心健康三角形中的</w:t>
      </w:r>
      <w:r w:rsidR="00557B0D">
        <w:rPr>
          <w:rFonts w:ascii="標楷體" w:eastAsia="標楷體" w:hAnsi="標楷體" w:hint="eastAsia"/>
          <w:szCs w:val="24"/>
        </w:rPr>
        <w:t>能量</w:t>
      </w:r>
      <w:r w:rsidR="00260690">
        <w:rPr>
          <w:rFonts w:ascii="標楷體" w:eastAsia="標楷體" w:hAnsi="標楷體" w:hint="eastAsia"/>
          <w:szCs w:val="24"/>
        </w:rPr>
        <w:t>與資訊</w:t>
      </w:r>
      <w:r w:rsidR="00557B0D">
        <w:rPr>
          <w:rFonts w:ascii="標楷體" w:eastAsia="標楷體" w:hAnsi="標楷體" w:hint="eastAsia"/>
          <w:szCs w:val="24"/>
        </w:rPr>
        <w:t>流動的歷程；掌中大腦模型幫助我們了解大腦的結構與功能；人類的心智是一個由身體與人際關係形成的，調節能量與資訊流動的歷程；我們經由共鳴迴路（res</w:t>
      </w:r>
      <w:r w:rsidR="00BC4F3C">
        <w:rPr>
          <w:rFonts w:ascii="標楷體" w:eastAsia="標楷體" w:hAnsi="標楷體" w:hint="eastAsia"/>
          <w:szCs w:val="24"/>
        </w:rPr>
        <w:t>onance circuits</w:t>
      </w:r>
      <w:r w:rsidR="00BC4F3C">
        <w:rPr>
          <w:rFonts w:ascii="標楷體" w:eastAsia="標楷體" w:hAnsi="標楷體"/>
          <w:szCs w:val="24"/>
        </w:rPr>
        <w:t>）</w:t>
      </w:r>
      <w:r w:rsidR="00BC4F3C">
        <w:rPr>
          <w:rFonts w:ascii="標楷體" w:eastAsia="標楷體" w:hAnsi="標楷體" w:hint="eastAsia"/>
          <w:szCs w:val="24"/>
        </w:rPr>
        <w:t>跟他人連結起來；共鳴迴路包含鏡像神經系統（MNS）、上</w:t>
      </w:r>
      <w:proofErr w:type="gramStart"/>
      <w:r w:rsidR="00BC4F3C">
        <w:rPr>
          <w:rFonts w:ascii="標楷體" w:eastAsia="標楷體" w:hAnsi="標楷體" w:hint="eastAsia"/>
          <w:szCs w:val="24"/>
        </w:rPr>
        <w:t>顳</w:t>
      </w:r>
      <w:proofErr w:type="gramEnd"/>
      <w:r w:rsidR="00BC4F3C">
        <w:rPr>
          <w:rFonts w:ascii="標楷體" w:eastAsia="標楷體" w:hAnsi="標楷體" w:hint="eastAsia"/>
          <w:szCs w:val="24"/>
        </w:rPr>
        <w:t>葉皮質、</w:t>
      </w:r>
      <w:proofErr w:type="gramStart"/>
      <w:r w:rsidR="00BC4F3C">
        <w:rPr>
          <w:rFonts w:ascii="標楷體" w:eastAsia="標楷體" w:hAnsi="標楷體" w:hint="eastAsia"/>
          <w:szCs w:val="24"/>
        </w:rPr>
        <w:t>腦島皮質</w:t>
      </w:r>
      <w:proofErr w:type="gramEnd"/>
      <w:r w:rsidR="00BC4F3C">
        <w:rPr>
          <w:rFonts w:ascii="標楷體" w:eastAsia="標楷體" w:hAnsi="標楷體" w:hint="eastAsia"/>
          <w:szCs w:val="24"/>
        </w:rPr>
        <w:t>以及中央前額葉皮質；八大領域的整合是通往個人蛻變與身心健康的關鍵，包含：意識的整合、水平的整合、垂直的整合、記憶的整合、人生敘述的整合、狀態的整合、人際的整合、時間的整合，最後成為昇華的整合，讓我們覺得自己屬於一個廣大許多互相連結的整體。</w:t>
      </w:r>
    </w:p>
    <w:p w:rsidR="005A0AF6" w:rsidRPr="00086D8B" w:rsidRDefault="005A0AF6" w:rsidP="005A0AF6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086D8B">
        <w:rPr>
          <w:rFonts w:ascii="標楷體" w:eastAsia="標楷體" w:hAnsi="標楷體" w:hint="eastAsia"/>
          <w:szCs w:val="24"/>
        </w:rPr>
        <w:t>以哲學角度看海岸生態。</w:t>
      </w:r>
    </w:p>
    <w:p w:rsidR="005A0AF6" w:rsidRPr="00086D8B" w:rsidRDefault="009C6646" w:rsidP="009C664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有智？我們可以有樣學樣，像是讀人家的書、與人交談，</w:t>
      </w:r>
      <w:proofErr w:type="gramStart"/>
      <w:r>
        <w:rPr>
          <w:rFonts w:ascii="標楷體" w:eastAsia="標楷體" w:hAnsi="標楷體" w:hint="eastAsia"/>
          <w:szCs w:val="24"/>
        </w:rPr>
        <w:t>無樣我們</w:t>
      </w:r>
      <w:proofErr w:type="gramEnd"/>
      <w:r>
        <w:rPr>
          <w:rFonts w:ascii="標楷體" w:eastAsia="標楷體" w:hAnsi="標楷體" w:hint="eastAsia"/>
          <w:szCs w:val="24"/>
        </w:rPr>
        <w:t>可以自己畫，自己做研究，</w:t>
      </w:r>
      <w:proofErr w:type="gramStart"/>
      <w:r>
        <w:rPr>
          <w:rFonts w:ascii="標楷體" w:eastAsia="標楷體" w:hAnsi="標楷體" w:hint="eastAsia"/>
          <w:szCs w:val="24"/>
        </w:rPr>
        <w:t>走讀大自然</w:t>
      </w:r>
      <w:proofErr w:type="gramEnd"/>
      <w:r>
        <w:rPr>
          <w:rFonts w:ascii="標楷體" w:eastAsia="標楷體" w:hAnsi="標楷體" w:hint="eastAsia"/>
          <w:szCs w:val="24"/>
        </w:rPr>
        <w:t>。人與自然是共生的關係，與自然我們要學習去閱讀、欣賞、愛護，與人我們要去閱讀書籍，建構知識，做有智慧的選擇，將想法付諸於行動，模仿自然，減少需求但不減少快樂，追求精神層面滿足，提升教養。</w:t>
      </w:r>
    </w:p>
    <w:p w:rsidR="005A0AF6" w:rsidRPr="00086D8B" w:rsidRDefault="005A0AF6" w:rsidP="005A0AF6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 w:rsidRPr="00086D8B">
        <w:rPr>
          <w:rFonts w:ascii="標楷體" w:eastAsia="標楷體" w:hAnsi="標楷體" w:hint="eastAsia"/>
          <w:szCs w:val="24"/>
        </w:rPr>
        <w:t>海岸生態引發的人生哲學。</w:t>
      </w:r>
    </w:p>
    <w:p w:rsidR="005A0AF6" w:rsidRPr="00086D8B" w:rsidRDefault="009C6646" w:rsidP="005A0AF6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>
        <w:rPr>
          <w:rFonts w:ascii="標楷體" w:eastAsia="標楷體" w:hAnsi="標楷體" w:hint="eastAsia"/>
          <w:szCs w:val="24"/>
        </w:rPr>
        <w:t>學自生態的</w:t>
      </w:r>
      <w:proofErr w:type="gramStart"/>
      <w:r>
        <w:rPr>
          <w:rFonts w:ascii="標楷體" w:eastAsia="標楷體" w:hAnsi="標楷體" w:hint="eastAsia"/>
          <w:szCs w:val="24"/>
        </w:rPr>
        <w:t>智慧－知其</w:t>
      </w:r>
      <w:proofErr w:type="gramEnd"/>
      <w:r>
        <w:rPr>
          <w:rFonts w:ascii="標楷體" w:eastAsia="標楷體" w:hAnsi="標楷體" w:hint="eastAsia"/>
          <w:szCs w:val="24"/>
        </w:rPr>
        <w:t>所以然，</w:t>
      </w:r>
      <w:r>
        <w:rPr>
          <w:rFonts w:ascii="標楷體" w:eastAsia="標楷體" w:hAnsi="標楷體" w:hint="eastAsia"/>
          <w:szCs w:val="24"/>
        </w:rPr>
        <w:t>走的要領，走出健康、</w:t>
      </w:r>
      <w:proofErr w:type="gramStart"/>
      <w:r>
        <w:rPr>
          <w:rFonts w:ascii="標楷體" w:eastAsia="標楷體" w:hAnsi="標楷體" w:hint="eastAsia"/>
          <w:szCs w:val="24"/>
        </w:rPr>
        <w:t>禁語靜觀</w:t>
      </w:r>
      <w:proofErr w:type="gramEnd"/>
      <w:r>
        <w:rPr>
          <w:rFonts w:ascii="標楷體" w:eastAsia="標楷體" w:hAnsi="標楷體" w:hint="eastAsia"/>
          <w:szCs w:val="24"/>
        </w:rPr>
        <w:t>、行萬里路讀萬卷書、淨心走出快樂。歷史包袱造成人體的不幸，</w:t>
      </w:r>
      <w:proofErr w:type="gramStart"/>
      <w:r>
        <w:rPr>
          <w:rFonts w:ascii="標楷體" w:eastAsia="標楷體" w:hAnsi="標楷體" w:hint="eastAsia"/>
          <w:szCs w:val="24"/>
        </w:rPr>
        <w:t>遠離活耀的</w:t>
      </w:r>
      <w:proofErr w:type="gramEnd"/>
      <w:r>
        <w:rPr>
          <w:rFonts w:ascii="標楷體" w:eastAsia="標楷體" w:hAnsi="標楷體" w:hint="eastAsia"/>
          <w:szCs w:val="24"/>
        </w:rPr>
        <w:t>生活方式的後果，開始造成人類肥胖、靜脈曲張和</w:t>
      </w:r>
      <w:proofErr w:type="gramStart"/>
      <w:r>
        <w:rPr>
          <w:rFonts w:ascii="標楷體" w:eastAsia="標楷體" w:hAnsi="標楷體" w:hint="eastAsia"/>
          <w:szCs w:val="24"/>
        </w:rPr>
        <w:t>痣，</w:t>
      </w:r>
      <w:proofErr w:type="gramEnd"/>
      <w:r>
        <w:rPr>
          <w:rFonts w:ascii="標楷體" w:eastAsia="標楷體" w:hAnsi="標楷體" w:hint="eastAsia"/>
          <w:szCs w:val="24"/>
        </w:rPr>
        <w:t>說話的代價，人類用同一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通道口吞嚥、呼吸、說話，就形成了噎死、睡眠呼吸中止的死法，我們與魚和蝌蚪我共同過往是打嗝，從鯊魚改裝的後遺症，</w:t>
      </w:r>
      <w:r w:rsidR="00D75272">
        <w:rPr>
          <w:rFonts w:ascii="標楷體" w:eastAsia="標楷體" w:hAnsi="標楷體" w:hint="eastAsia"/>
          <w:szCs w:val="24"/>
        </w:rPr>
        <w:t>疝氣是人類的生殖腺開始發育的位置，與鯊魚一樣，在體腔接近肝臟的附近，隨著成長發育他們會往下降，也就在體腔閉上造成了一處空隙。細菌老祖宗也留下遺產，</w:t>
      </w:r>
      <w:proofErr w:type="gramStart"/>
      <w:r w:rsidR="00D75272">
        <w:rPr>
          <w:rFonts w:ascii="標楷體" w:eastAsia="標楷體" w:hAnsi="標楷體" w:hint="eastAsia"/>
          <w:szCs w:val="24"/>
        </w:rPr>
        <w:t>粒線體</w:t>
      </w:r>
      <w:proofErr w:type="gramEnd"/>
      <w:r w:rsidR="00D75272">
        <w:rPr>
          <w:rFonts w:ascii="標楷體" w:eastAsia="標楷體" w:hAnsi="標楷體" w:hint="eastAsia"/>
          <w:szCs w:val="24"/>
        </w:rPr>
        <w:t>疾病。走入大自然的益處與要領，</w:t>
      </w:r>
      <w:proofErr w:type="gramStart"/>
      <w:r w:rsidR="00D75272">
        <w:rPr>
          <w:rFonts w:ascii="標楷體" w:eastAsia="標楷體" w:hAnsi="標楷體" w:hint="eastAsia"/>
          <w:szCs w:val="24"/>
        </w:rPr>
        <w:t>有讀無字</w:t>
      </w:r>
      <w:proofErr w:type="gramEnd"/>
      <w:r w:rsidR="00D75272">
        <w:rPr>
          <w:rFonts w:ascii="標楷體" w:eastAsia="標楷體" w:hAnsi="標楷體" w:hint="eastAsia"/>
          <w:szCs w:val="24"/>
        </w:rPr>
        <w:t>天書、大自然符號的能力，是大自然中的關鍵物種，仍然受制於大自然的自然律，價值觀的被建構及自我修正，把人直接置入大自然中，就有機會成就大智慧的人。</w:t>
      </w:r>
    </w:p>
    <w:p w:rsidR="00C604D2" w:rsidRDefault="004525D4" w:rsidP="005A0AF6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結語</w:t>
      </w:r>
    </w:p>
    <w:p w:rsidR="004525D4" w:rsidRPr="004525D4" w:rsidRDefault="004525D4" w:rsidP="004525D4">
      <w:pPr>
        <w:pStyle w:val="a8"/>
        <w:ind w:leftChars="0"/>
        <w:rPr>
          <w:rFonts w:ascii="標楷體" w:eastAsia="標楷體" w:hAnsi="標楷體"/>
          <w:szCs w:val="24"/>
        </w:rPr>
      </w:pPr>
      <w:r w:rsidRPr="004525D4">
        <w:rPr>
          <w:rFonts w:ascii="標楷體" w:eastAsia="標楷體" w:hAnsi="標楷體" w:hint="eastAsia"/>
          <w:szCs w:val="24"/>
        </w:rPr>
        <w:t>健康、快樂、自在、無我、利益眾生。</w:t>
      </w:r>
    </w:p>
    <w:p w:rsidR="004525D4" w:rsidRPr="004525D4" w:rsidRDefault="004525D4" w:rsidP="004525D4">
      <w:pPr>
        <w:pStyle w:val="a8"/>
        <w:ind w:leftChars="0"/>
        <w:rPr>
          <w:rFonts w:ascii="標楷體" w:eastAsia="標楷體" w:hAnsi="標楷體" w:hint="eastAsia"/>
          <w:szCs w:val="24"/>
        </w:rPr>
      </w:pPr>
    </w:p>
    <w:sectPr w:rsidR="004525D4" w:rsidRPr="004525D4" w:rsidSect="00CC4BC7">
      <w:pgSz w:w="11906" w:h="16838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18" w:rsidRDefault="00EC4E18" w:rsidP="00B01EAF">
      <w:r>
        <w:separator/>
      </w:r>
    </w:p>
  </w:endnote>
  <w:endnote w:type="continuationSeparator" w:id="0">
    <w:p w:rsidR="00EC4E18" w:rsidRDefault="00EC4E18" w:rsidP="00B0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18" w:rsidRDefault="00EC4E18" w:rsidP="00B01EAF">
      <w:r>
        <w:separator/>
      </w:r>
    </w:p>
  </w:footnote>
  <w:footnote w:type="continuationSeparator" w:id="0">
    <w:p w:rsidR="00EC4E18" w:rsidRDefault="00EC4E18" w:rsidP="00B0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17C"/>
    <w:multiLevelType w:val="hybridMultilevel"/>
    <w:tmpl w:val="B0286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002E1"/>
    <w:multiLevelType w:val="hybridMultilevel"/>
    <w:tmpl w:val="B0286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6E7405"/>
    <w:multiLevelType w:val="hybridMultilevel"/>
    <w:tmpl w:val="FBACA3B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54"/>
    <w:rsid w:val="00086D8B"/>
    <w:rsid w:val="000B43CE"/>
    <w:rsid w:val="001360D5"/>
    <w:rsid w:val="00201BC7"/>
    <w:rsid w:val="00260690"/>
    <w:rsid w:val="00283E51"/>
    <w:rsid w:val="002A7DB3"/>
    <w:rsid w:val="002D4CA9"/>
    <w:rsid w:val="003E7254"/>
    <w:rsid w:val="004525D4"/>
    <w:rsid w:val="00557B0D"/>
    <w:rsid w:val="005A0AF6"/>
    <w:rsid w:val="007356B8"/>
    <w:rsid w:val="0079293C"/>
    <w:rsid w:val="009C6646"/>
    <w:rsid w:val="009D329C"/>
    <w:rsid w:val="00A615F9"/>
    <w:rsid w:val="00B01EAF"/>
    <w:rsid w:val="00BC4F3C"/>
    <w:rsid w:val="00C604D2"/>
    <w:rsid w:val="00CC4BC7"/>
    <w:rsid w:val="00D57D0C"/>
    <w:rsid w:val="00D75272"/>
    <w:rsid w:val="00DB7D0D"/>
    <w:rsid w:val="00E873D0"/>
    <w:rsid w:val="00EC4E18"/>
    <w:rsid w:val="00F57453"/>
    <w:rsid w:val="00FA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1E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1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1EAF"/>
    <w:rPr>
      <w:sz w:val="20"/>
      <w:szCs w:val="20"/>
    </w:rPr>
  </w:style>
  <w:style w:type="paragraph" w:styleId="a8">
    <w:name w:val="List Paragraph"/>
    <w:basedOn w:val="a"/>
    <w:uiPriority w:val="34"/>
    <w:qFormat/>
    <w:rsid w:val="00B01E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2011-10-24T16:24:00Z</dcterms:created>
  <dcterms:modified xsi:type="dcterms:W3CDTF">2012-05-21T16:01:00Z</dcterms:modified>
</cp:coreProperties>
</file>